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360" w:lineRule="auto"/>
        <w:ind w:left="240" w:leftChars="0" w:right="120" w:rightChars="0" w:firstLine="0" w:firstLineChars="0"/>
        <w:jc w:val="center"/>
        <w:textAlignment w:val="auto"/>
        <w:outlineLvl w:val="2"/>
        <w:rPr>
          <w:rFonts w:hint="eastAsia" w:ascii="黑体" w:hAnsi="黑体" w:eastAsia="黑体" w:cs="黑体"/>
          <w:sz w:val="28"/>
          <w:szCs w:val="28"/>
        </w:rPr>
      </w:pPr>
      <w:r>
        <w:rPr>
          <w:rFonts w:hint="eastAsia" w:ascii="黑体" w:hAnsi="黑体" w:eastAsia="黑体" w:cs="黑体"/>
          <w:sz w:val="28"/>
          <w:szCs w:val="28"/>
          <w:lang w:val="en-US" w:eastAsia="zh-CN"/>
        </w:rPr>
        <w:t>2018年</w:t>
      </w:r>
      <w:r>
        <w:rPr>
          <w:rFonts w:hint="eastAsia" w:ascii="黑体" w:hAnsi="黑体" w:eastAsia="黑体" w:cs="黑体"/>
          <w:sz w:val="28"/>
          <w:szCs w:val="28"/>
        </w:rPr>
        <w:t>大学生研究训练计划（SRP）</w:t>
      </w:r>
      <w:r>
        <w:rPr>
          <w:rFonts w:hint="eastAsia" w:ascii="黑体" w:hAnsi="黑体" w:eastAsia="黑体" w:cs="黑体"/>
          <w:sz w:val="28"/>
          <w:szCs w:val="28"/>
          <w:lang w:eastAsia="zh-CN"/>
        </w:rPr>
        <w:t>项目申报要求</w:t>
      </w:r>
      <w:bookmarkStart w:id="0" w:name="_GoBack"/>
      <w:bookmarkEnd w:id="0"/>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right="120" w:firstLine="210" w:firstLineChars="100"/>
        <w:textAlignment w:val="auto"/>
        <w:outlineLvl w:val="9"/>
        <w:rPr>
          <w:sz w:val="21"/>
          <w:szCs w:val="21"/>
        </w:rPr>
      </w:pPr>
      <w:r>
        <w:rPr>
          <w:rFonts w:hint="eastAsia" w:ascii="Arial" w:hAnsi="Arial" w:cs="Arial"/>
          <w:sz w:val="21"/>
          <w:szCs w:val="21"/>
          <w:lang w:val="en-US" w:eastAsia="zh-CN"/>
        </w:rPr>
        <w:t xml:space="preserve"> </w:t>
      </w:r>
      <w:r>
        <w:rPr>
          <w:rFonts w:hint="default" w:ascii="Arial" w:hAnsi="Arial" w:cs="Arial"/>
          <w:sz w:val="21"/>
          <w:szCs w:val="21"/>
        </w:rPr>
        <w:t>各学院：</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为全面贯彻国务院办公厅关于深化高等学校创新创业教育改革的实施意见，切实把深化创新创业教育改革，作为全面推进素质教育核心，落实到人才培养工作全过程，提高创新创业教育教学水平，着力培养学生的创新精神和创业能力，我校不断完善创新创业教育培养体系，规范创新创业教育培养标准，搭建创新创业教育实践平台。现将开展第十</w:t>
      </w:r>
      <w:r>
        <w:rPr>
          <w:rFonts w:hint="eastAsia" w:ascii="Arial" w:hAnsi="Arial" w:cs="Arial"/>
          <w:sz w:val="21"/>
          <w:szCs w:val="21"/>
          <w:lang w:eastAsia="zh-CN"/>
        </w:rPr>
        <w:t>六</w:t>
      </w:r>
      <w:r>
        <w:rPr>
          <w:rFonts w:hint="default" w:ascii="Arial" w:hAnsi="Arial" w:cs="Arial"/>
          <w:sz w:val="21"/>
          <w:szCs w:val="21"/>
        </w:rPr>
        <w:t>期大学生研究训练计划具体要求通知如下：</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b/>
          <w:bCs/>
          <w:sz w:val="21"/>
          <w:szCs w:val="21"/>
        </w:rPr>
      </w:pPr>
      <w:r>
        <w:rPr>
          <w:rFonts w:hint="default" w:ascii="Arial" w:hAnsi="Arial" w:cs="Arial"/>
          <w:b/>
          <w:bCs/>
          <w:sz w:val="21"/>
          <w:szCs w:val="21"/>
        </w:rPr>
        <w:t>一、实施原则</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通过项目带动、示范引领、分类管理等办法，引导各学院进一步明确办学定位、突出专业特色、转变办学方式，把办学思路真正转到培养创新型、应用型、技术技能型人才上来，转到增强学生创新创业能力上来，转到服务新疆、兵团区域经济和社会发展上来。项目的实施按照“公开立项、自由申报、择优资助、规范管理”的原则，重点资助思想新颖、目的意义明确、立论根据充足、研究方案合理、技术路线可行、实施条件具备的创新性和探索性项目，鼓励学生自主进行探索性研究。</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b/>
          <w:bCs/>
          <w:sz w:val="21"/>
          <w:szCs w:val="21"/>
        </w:rPr>
      </w:pPr>
      <w:r>
        <w:rPr>
          <w:rFonts w:hint="default" w:ascii="Arial" w:hAnsi="Arial" w:cs="Arial"/>
          <w:b/>
          <w:bCs/>
          <w:sz w:val="21"/>
          <w:szCs w:val="21"/>
        </w:rPr>
        <w:t>二、申报条件</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（一）项目内容：</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default" w:ascii="Arial" w:hAnsi="Arial" w:cs="Arial"/>
          <w:color w:val="auto"/>
          <w:sz w:val="21"/>
          <w:szCs w:val="21"/>
        </w:rPr>
      </w:pPr>
      <w:r>
        <w:rPr>
          <w:rFonts w:hint="default" w:ascii="Arial" w:hAnsi="Arial" w:cs="Arial"/>
          <w:sz w:val="21"/>
          <w:szCs w:val="21"/>
        </w:rPr>
        <w:t>依据我校大学生研究训练计划实施原则，突出项目的自主性、创新性、探索性、可行性、实践性和完整性，项目选题由学生自主申报，项目内容主要包括：1.发明、创作、设计等项目；2.应用性、创新性研究项目；3.开放实验室或实习基地中的综合性、设计性、应用性、创新性实验项目；4.有关教师科研课题中的子项目；5.为参加国家有关竞赛的前期研究</w:t>
      </w:r>
      <w:r>
        <w:rPr>
          <w:rFonts w:hint="default" w:ascii="Arial" w:hAnsi="Arial" w:cs="Arial"/>
          <w:color w:val="auto"/>
          <w:sz w:val="21"/>
          <w:szCs w:val="21"/>
        </w:rPr>
        <w:t>项目；6.社会调研研究项目；7.有学院专业特色的研究项目；8.由社会实践转化的项目；9.其他有价值的研究项目。</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color w:val="auto"/>
          <w:sz w:val="21"/>
          <w:szCs w:val="21"/>
        </w:rPr>
      </w:pPr>
      <w:r>
        <w:rPr>
          <w:rFonts w:hint="eastAsia" w:ascii="Arial" w:hAnsi="Arial" w:cs="Arial"/>
          <w:color w:val="auto"/>
          <w:sz w:val="21"/>
          <w:szCs w:val="21"/>
          <w:lang w:eastAsia="zh-CN"/>
        </w:rPr>
        <w:t>各学院</w:t>
      </w:r>
      <w:r>
        <w:rPr>
          <w:rFonts w:hint="default" w:ascii="Arial" w:hAnsi="Arial" w:cs="Arial"/>
          <w:color w:val="auto"/>
          <w:sz w:val="21"/>
          <w:szCs w:val="21"/>
        </w:rPr>
        <w:t>应</w:t>
      </w:r>
      <w:r>
        <w:rPr>
          <w:rFonts w:hint="eastAsia" w:ascii="Arial" w:hAnsi="Arial" w:cs="Arial"/>
          <w:color w:val="auto"/>
          <w:sz w:val="21"/>
          <w:szCs w:val="21"/>
          <w:lang w:eastAsia="zh-CN"/>
        </w:rPr>
        <w:t>加强审查，</w:t>
      </w:r>
      <w:r>
        <w:rPr>
          <w:rFonts w:hint="default" w:ascii="Arial" w:hAnsi="Arial" w:cs="Arial"/>
          <w:color w:val="auto"/>
          <w:sz w:val="21"/>
          <w:szCs w:val="21"/>
        </w:rPr>
        <w:t>避免以教师科研课题为内容的重复申报</w:t>
      </w:r>
      <w:r>
        <w:rPr>
          <w:rFonts w:hint="eastAsia" w:ascii="Arial" w:hAnsi="Arial" w:cs="Arial"/>
          <w:color w:val="auto"/>
          <w:sz w:val="21"/>
          <w:szCs w:val="21"/>
          <w:lang w:eastAsia="zh-CN"/>
        </w:rPr>
        <w:t>，与已有国家级大学生创新创业训练计划和</w:t>
      </w:r>
      <w:r>
        <w:rPr>
          <w:rFonts w:ascii="Tahoma" w:hAnsi="Tahoma" w:eastAsia="Tahoma" w:cs="Tahoma"/>
          <w:color w:val="auto"/>
          <w:sz w:val="21"/>
          <w:szCs w:val="21"/>
        </w:rPr>
        <w:t>大学生研究训练计划（SRP）</w:t>
      </w:r>
      <w:r>
        <w:rPr>
          <w:rFonts w:hint="eastAsia" w:ascii="Arial" w:hAnsi="Arial" w:cs="Arial"/>
          <w:color w:val="auto"/>
          <w:sz w:val="21"/>
          <w:szCs w:val="21"/>
          <w:lang w:eastAsia="zh-CN"/>
        </w:rPr>
        <w:t>重复或类似的项目学校将不再资助</w:t>
      </w:r>
      <w:r>
        <w:rPr>
          <w:rFonts w:hint="default" w:ascii="Arial" w:hAnsi="Arial" w:cs="Arial"/>
          <w:color w:val="auto"/>
          <w:sz w:val="21"/>
          <w:szCs w:val="21"/>
        </w:rPr>
        <w:t>。</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（二）申报学生</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凡我校全日制本科生均可申请立项，申报人原则上以本科二、三年级学生为主，其他年级的学生可作为项目参加人。鼓励跨院系、跨学科的学生参与合作</w:t>
      </w:r>
      <w:r>
        <w:rPr>
          <w:rFonts w:hint="eastAsia" w:ascii="Arial" w:hAnsi="Arial" w:cs="Arial"/>
          <w:sz w:val="21"/>
          <w:szCs w:val="21"/>
          <w:lang w:eastAsia="zh-CN"/>
        </w:rPr>
        <w:t>及低年级学生参与项目</w:t>
      </w:r>
      <w:r>
        <w:rPr>
          <w:rFonts w:hint="default" w:ascii="Arial" w:hAnsi="Arial" w:cs="Arial"/>
          <w:sz w:val="21"/>
          <w:szCs w:val="21"/>
        </w:rPr>
        <w:t>，组成项目团队申请立项，项目组最多不超过5人，其中项目负责人1名，参与者1</w:t>
      </w:r>
      <w:r>
        <w:rPr>
          <w:rFonts w:hint="eastAsia" w:ascii="Arial" w:hAnsi="Arial" w:cs="Arial"/>
          <w:sz w:val="21"/>
          <w:szCs w:val="21"/>
          <w:lang w:val="en-US" w:eastAsia="zh-CN"/>
        </w:rPr>
        <w:t>--</w:t>
      </w:r>
      <w:r>
        <w:rPr>
          <w:rFonts w:hint="default" w:ascii="Arial" w:hAnsi="Arial" w:cs="Arial"/>
          <w:sz w:val="21"/>
          <w:szCs w:val="21"/>
        </w:rPr>
        <w:t>4名。每名学生（含申请人与参加人）限同时申报一个项目，在研项目未结题时不能申报新的项目。要求申报学生学有余力，富有合作精神，有较强的独立思考和创新意识，对科学研究、科技活动或社会实践有浓厚的兴趣和坚强的毅力。</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（三）指导老师</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每个申报项目须由1到2名学术水平较高，治学严谨，具有讲师或高级实验师以上职称的教师担任项目的指导教师，一名指导教师一期只能指导一个项目，指导的在研项目未结题时不得另项指导。指导教师须履行以下职责：有较强的责任心，能够投入必要的精力对学生研究项目的调研、实验、研究、论文撰写等环节进行具体指导，每周应保证适当的指导交流时间；注重对学生综合科研能力以及团队精神的培养，为学生开展研究工作提供力所能及的条件；根据学生的研究态度、研究进展及完成的结果等方面对学生的研究项目给出鉴定意见。</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b/>
          <w:bCs/>
          <w:color w:val="auto"/>
          <w:sz w:val="21"/>
          <w:szCs w:val="21"/>
        </w:rPr>
      </w:pPr>
      <w:r>
        <w:rPr>
          <w:rFonts w:hint="eastAsia" w:ascii="Arial" w:hAnsi="Arial" w:cs="Arial"/>
          <w:b/>
          <w:bCs/>
          <w:sz w:val="21"/>
          <w:szCs w:val="21"/>
          <w:lang w:val="en-US" w:eastAsia="zh-CN"/>
        </w:rPr>
        <w:t xml:space="preserve"> </w:t>
      </w:r>
      <w:r>
        <w:rPr>
          <w:rFonts w:hint="eastAsia" w:ascii="Arial" w:hAnsi="Arial" w:cs="Arial"/>
          <w:b/>
          <w:bCs/>
          <w:color w:val="auto"/>
          <w:sz w:val="21"/>
          <w:szCs w:val="21"/>
          <w:lang w:eastAsia="zh-CN"/>
        </w:rPr>
        <w:t>三</w:t>
      </w:r>
      <w:r>
        <w:rPr>
          <w:rFonts w:hint="default" w:ascii="Arial" w:hAnsi="Arial" w:cs="Arial"/>
          <w:b/>
          <w:bCs/>
          <w:color w:val="auto"/>
          <w:sz w:val="21"/>
          <w:szCs w:val="21"/>
        </w:rPr>
        <w:t>、奖励政策</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color w:val="auto"/>
          <w:sz w:val="21"/>
          <w:szCs w:val="21"/>
        </w:rPr>
      </w:pPr>
      <w:r>
        <w:rPr>
          <w:rFonts w:hint="default" w:ascii="Arial" w:hAnsi="Arial" w:cs="Arial"/>
          <w:color w:val="auto"/>
          <w:sz w:val="21"/>
          <w:szCs w:val="21"/>
        </w:rPr>
        <w:t>（一）结题成果评奖</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color w:val="auto"/>
          <w:sz w:val="21"/>
          <w:szCs w:val="21"/>
        </w:rPr>
      </w:pPr>
      <w:r>
        <w:rPr>
          <w:rFonts w:hint="default" w:ascii="Arial" w:hAnsi="Arial" w:cs="Arial"/>
          <w:color w:val="auto"/>
          <w:sz w:val="21"/>
          <w:szCs w:val="21"/>
        </w:rPr>
        <w:t>学校将对结题项目研究成果进行评优，按照一定比例评出</w:t>
      </w:r>
      <w:r>
        <w:rPr>
          <w:rFonts w:hint="eastAsia" w:ascii="Arial" w:hAnsi="Arial" w:cs="Arial"/>
          <w:color w:val="auto"/>
          <w:sz w:val="21"/>
          <w:szCs w:val="21"/>
          <w:lang w:eastAsia="zh-CN"/>
        </w:rPr>
        <w:t>一、二、三等奖</w:t>
      </w:r>
      <w:r>
        <w:rPr>
          <w:rFonts w:hint="default" w:ascii="Arial" w:hAnsi="Arial" w:cs="Arial"/>
          <w:color w:val="auto"/>
          <w:sz w:val="21"/>
          <w:szCs w:val="21"/>
        </w:rPr>
        <w:t>若干，获奖学生为其颁发相应等级的荣誉证书，可以获得综合素质加分。同时，获奖项目可享受学校的专项资金和扶持政策，入围国家级大学生创新创业计划，优先推荐参加国家各级、各类创新创业大赛。</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（二）学分认定</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项目结题成果获奖的团队核心成员（不超过5人），根据获奖等级可获得学校创新创业学分1-3个学分，或认定相关课程成绩。</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（三）结题成果与毕业论文（设计）的贯通</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学校鼓励各学院根据自身学科特点，将与所学专业相关的优秀结题项目纳入毕业论文（设计）考核范围，项目成果由学生按照毕业论文（设计）要求形成文本，并向所在学院申请，填写《石河子大学大学生科研训练计划项目成果取代毕业论文（设计）申请表》，进行申请答辩。申请答辩由学院负责，成绩合格者经学校审定后予以通过。</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（四）指导教师津贴</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按照教师指导项目的结题质量核算工作量，给予课时津贴奖励。根据指导项目获奖等级，颁发相应等级的的荣誉证书，给予指导教师相应等级的课外科技指导课时。</w:t>
      </w:r>
    </w:p>
    <w:p>
      <w:pPr>
        <w:pStyle w:val="3"/>
        <w:keepNext w:val="0"/>
        <w:keepLines w:val="0"/>
        <w:pageBreakBefore w:val="0"/>
        <w:widowControl/>
        <w:numPr>
          <w:numId w:val="0"/>
        </w:numPr>
        <w:suppressLineNumbers w:val="0"/>
        <w:tabs>
          <w:tab w:val="left" w:pos="808"/>
        </w:tabs>
        <w:kinsoku/>
        <w:overflowPunct/>
        <w:topLinePunct w:val="0"/>
        <w:autoSpaceDE/>
        <w:autoSpaceDN/>
        <w:bidi w:val="0"/>
        <w:adjustRightInd/>
        <w:snapToGrid w:val="0"/>
        <w:spacing w:before="0" w:beforeAutospacing="0" w:after="0" w:afterAutospacing="0" w:line="360" w:lineRule="auto"/>
        <w:ind w:left="552" w:leftChars="0" w:right="120" w:rightChars="0"/>
        <w:textAlignment w:val="auto"/>
        <w:outlineLvl w:val="9"/>
        <w:rPr>
          <w:rFonts w:hint="eastAsia" w:ascii="Arial" w:hAnsi="Arial" w:cs="Arial"/>
          <w:b/>
          <w:bCs/>
          <w:sz w:val="21"/>
          <w:szCs w:val="21"/>
          <w:lang w:eastAsia="zh-CN"/>
        </w:rPr>
      </w:pPr>
      <w:r>
        <w:rPr>
          <w:rFonts w:hint="eastAsia" w:ascii="Arial" w:hAnsi="Arial" w:cs="Arial"/>
          <w:b/>
          <w:bCs/>
          <w:sz w:val="21"/>
          <w:szCs w:val="21"/>
          <w:lang w:eastAsia="zh-CN"/>
        </w:rPr>
        <w:t>四、国防生项目</w:t>
      </w:r>
    </w:p>
    <w:p>
      <w:pPr>
        <w:pStyle w:val="3"/>
        <w:keepNext w:val="0"/>
        <w:keepLines w:val="0"/>
        <w:pageBreakBefore w:val="0"/>
        <w:widowControl/>
        <w:numPr>
          <w:ilvl w:val="0"/>
          <w:numId w:val="1"/>
        </w:numPr>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eastAsia" w:ascii="Arial" w:hAnsi="Arial" w:cs="Arial"/>
          <w:sz w:val="21"/>
          <w:szCs w:val="21"/>
          <w:lang w:eastAsia="zh-CN"/>
        </w:rPr>
      </w:pPr>
      <w:r>
        <w:rPr>
          <w:rFonts w:hint="eastAsia" w:ascii="Arial" w:hAnsi="Arial" w:cs="Arial"/>
          <w:sz w:val="21"/>
          <w:szCs w:val="21"/>
          <w:lang w:eastAsia="zh-CN"/>
        </w:rPr>
        <w:t>项目内容</w:t>
      </w:r>
    </w:p>
    <w:p>
      <w:pPr>
        <w:pStyle w:val="3"/>
        <w:keepNext w:val="0"/>
        <w:keepLines w:val="0"/>
        <w:pageBreakBefore w:val="0"/>
        <w:widowControl/>
        <w:numPr>
          <w:ilvl w:val="0"/>
          <w:numId w:val="0"/>
        </w:numPr>
        <w:suppressLineNumbers w:val="0"/>
        <w:kinsoku/>
        <w:overflowPunct/>
        <w:topLinePunct w:val="0"/>
        <w:autoSpaceDE/>
        <w:autoSpaceDN/>
        <w:bidi w:val="0"/>
        <w:adjustRightInd/>
        <w:snapToGrid w:val="0"/>
        <w:spacing w:before="0" w:beforeAutospacing="0" w:after="0" w:afterAutospacing="0" w:line="360" w:lineRule="auto"/>
        <w:ind w:left="552" w:leftChars="0" w:right="120" w:rightChars="0"/>
        <w:textAlignment w:val="auto"/>
        <w:outlineLvl w:val="9"/>
        <w:rPr>
          <w:rFonts w:hint="eastAsia" w:ascii="Arial" w:hAnsi="Arial" w:cs="Arial"/>
          <w:sz w:val="21"/>
          <w:szCs w:val="21"/>
          <w:lang w:eastAsia="zh-CN"/>
        </w:rPr>
      </w:pPr>
      <w:r>
        <w:rPr>
          <w:rFonts w:hint="eastAsia" w:ascii="Arial" w:hAnsi="Arial" w:cs="Arial"/>
          <w:sz w:val="21"/>
          <w:szCs w:val="21"/>
          <w:lang w:eastAsia="zh-CN"/>
        </w:rPr>
        <w:t>项目主要内容包括国防建设与军队建设。</w:t>
      </w:r>
    </w:p>
    <w:p>
      <w:pPr>
        <w:pStyle w:val="3"/>
        <w:keepNext w:val="0"/>
        <w:keepLines w:val="0"/>
        <w:pageBreakBefore w:val="0"/>
        <w:widowControl/>
        <w:numPr>
          <w:ilvl w:val="0"/>
          <w:numId w:val="1"/>
        </w:numPr>
        <w:suppressLineNumbers w:val="0"/>
        <w:kinsoku/>
        <w:overflowPunct/>
        <w:topLinePunct w:val="0"/>
        <w:autoSpaceDE/>
        <w:autoSpaceDN/>
        <w:bidi w:val="0"/>
        <w:adjustRightInd/>
        <w:snapToGrid w:val="0"/>
        <w:spacing w:before="0" w:beforeAutospacing="0" w:after="0" w:afterAutospacing="0" w:line="360" w:lineRule="auto"/>
        <w:ind w:left="240" w:leftChars="0" w:right="120" w:rightChars="0" w:firstLine="312" w:firstLineChars="0"/>
        <w:textAlignment w:val="auto"/>
        <w:outlineLvl w:val="9"/>
        <w:rPr>
          <w:rFonts w:hint="eastAsia" w:ascii="Arial" w:hAnsi="Arial" w:cs="Arial"/>
          <w:sz w:val="21"/>
          <w:szCs w:val="21"/>
          <w:lang w:eastAsia="zh-CN"/>
        </w:rPr>
      </w:pPr>
      <w:r>
        <w:rPr>
          <w:rFonts w:hint="eastAsia" w:ascii="Arial" w:hAnsi="Arial" w:cs="Arial"/>
          <w:sz w:val="21"/>
          <w:szCs w:val="21"/>
          <w:lang w:eastAsia="zh-CN"/>
        </w:rPr>
        <w:t>申报学生</w:t>
      </w:r>
    </w:p>
    <w:p>
      <w:pPr>
        <w:pStyle w:val="3"/>
        <w:keepNext w:val="0"/>
        <w:keepLines w:val="0"/>
        <w:pageBreakBefore w:val="0"/>
        <w:widowControl/>
        <w:numPr>
          <w:ilvl w:val="0"/>
          <w:numId w:val="0"/>
        </w:numPr>
        <w:suppressLineNumbers w:val="0"/>
        <w:kinsoku/>
        <w:overflowPunct/>
        <w:topLinePunct w:val="0"/>
        <w:autoSpaceDE/>
        <w:autoSpaceDN/>
        <w:bidi w:val="0"/>
        <w:adjustRightInd/>
        <w:snapToGrid w:val="0"/>
        <w:spacing w:before="0" w:beforeAutospacing="0" w:after="0" w:afterAutospacing="0" w:line="360" w:lineRule="auto"/>
        <w:ind w:left="552" w:leftChars="0" w:right="120" w:rightChars="0"/>
        <w:textAlignment w:val="auto"/>
        <w:outlineLvl w:val="9"/>
        <w:rPr>
          <w:rFonts w:hint="eastAsia" w:ascii="Arial" w:hAnsi="Arial" w:cs="Arial"/>
          <w:sz w:val="21"/>
          <w:szCs w:val="21"/>
          <w:lang w:eastAsia="zh-CN"/>
        </w:rPr>
      </w:pPr>
      <w:r>
        <w:rPr>
          <w:rFonts w:hint="eastAsia" w:ascii="Arial" w:hAnsi="Arial" w:cs="Arial"/>
          <w:sz w:val="21"/>
          <w:szCs w:val="21"/>
          <w:lang w:eastAsia="zh-CN"/>
        </w:rPr>
        <w:t>项目申报人均为石河子大学在校国防生。</w:t>
      </w:r>
    </w:p>
    <w:p>
      <w:pPr>
        <w:pStyle w:val="3"/>
        <w:keepNext w:val="0"/>
        <w:keepLines w:val="0"/>
        <w:pageBreakBefore w:val="0"/>
        <w:widowControl/>
        <w:numPr>
          <w:ilvl w:val="0"/>
          <w:numId w:val="1"/>
        </w:numPr>
        <w:suppressLineNumbers w:val="0"/>
        <w:kinsoku/>
        <w:overflowPunct/>
        <w:topLinePunct w:val="0"/>
        <w:autoSpaceDE/>
        <w:autoSpaceDN/>
        <w:bidi w:val="0"/>
        <w:adjustRightInd/>
        <w:snapToGrid w:val="0"/>
        <w:spacing w:before="0" w:beforeAutospacing="0" w:after="0" w:afterAutospacing="0" w:line="360" w:lineRule="auto"/>
        <w:ind w:left="240" w:leftChars="0" w:right="120" w:rightChars="0" w:firstLine="312" w:firstLineChars="0"/>
        <w:textAlignment w:val="auto"/>
        <w:outlineLvl w:val="9"/>
        <w:rPr>
          <w:rFonts w:hint="eastAsia" w:ascii="Arial" w:hAnsi="Arial" w:cs="Arial"/>
          <w:sz w:val="21"/>
          <w:szCs w:val="21"/>
          <w:lang w:eastAsia="zh-CN"/>
        </w:rPr>
      </w:pPr>
      <w:r>
        <w:rPr>
          <w:rFonts w:hint="eastAsia" w:ascii="Arial" w:hAnsi="Arial" w:cs="Arial"/>
          <w:sz w:val="21"/>
          <w:szCs w:val="21"/>
          <w:lang w:eastAsia="zh-CN"/>
        </w:rPr>
        <w:t>指导老师</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eastAsia" w:ascii="Arial" w:hAnsi="Arial" w:cs="Arial"/>
          <w:sz w:val="21"/>
          <w:szCs w:val="21"/>
          <w:lang w:eastAsia="zh-CN"/>
        </w:rPr>
      </w:pPr>
      <w:r>
        <w:rPr>
          <w:rFonts w:hint="default" w:ascii="Arial" w:hAnsi="Arial" w:cs="Arial"/>
          <w:sz w:val="21"/>
          <w:szCs w:val="21"/>
        </w:rPr>
        <w:t>每个申报项目须由1到2名学术水平较高，治学严谨，具有讲师或高级实验师以上职称的教师担任项目的指导教师</w:t>
      </w:r>
      <w:r>
        <w:rPr>
          <w:rFonts w:hint="eastAsia" w:ascii="Arial" w:hAnsi="Arial" w:cs="Arial"/>
          <w:sz w:val="21"/>
          <w:szCs w:val="21"/>
          <w:lang w:eastAsia="zh-CN"/>
        </w:rPr>
        <w:t>。</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eastAsia" w:ascii="Arial" w:hAnsi="Arial" w:cs="Arial"/>
          <w:sz w:val="21"/>
          <w:szCs w:val="21"/>
          <w:lang w:eastAsia="zh-CN"/>
        </w:rPr>
      </w:pPr>
      <w:r>
        <w:rPr>
          <w:rFonts w:hint="eastAsia" w:ascii="Arial" w:hAnsi="Arial" w:cs="Arial"/>
          <w:sz w:val="21"/>
          <w:szCs w:val="21"/>
          <w:lang w:eastAsia="zh-CN"/>
        </w:rPr>
        <w:t>（四）立项评审采取国防生选培办选拔推荐和学校评审相结合的方式进行，将选拔结果按成绩排名上报。</w:t>
      </w:r>
      <w:r>
        <w:rPr>
          <w:rFonts w:hint="default" w:ascii="Arial" w:hAnsi="Arial" w:cs="Arial"/>
          <w:sz w:val="21"/>
          <w:szCs w:val="21"/>
        </w:rPr>
        <w:t>每名学生（含申请人与参加人）限同时申报一个项目，在研项目未结题时不能申报新的项目。</w:t>
      </w:r>
      <w:r>
        <w:rPr>
          <w:rFonts w:hint="eastAsia" w:ascii="Arial" w:hAnsi="Arial" w:cs="Arial"/>
          <w:sz w:val="21"/>
          <w:szCs w:val="21"/>
          <w:lang w:eastAsia="zh-CN"/>
        </w:rPr>
        <w:t>其他条件与我校全日制本科生大学生研究训练计划实施细则相同。</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b/>
          <w:bCs/>
          <w:sz w:val="21"/>
          <w:szCs w:val="21"/>
        </w:rPr>
      </w:pPr>
      <w:r>
        <w:rPr>
          <w:rFonts w:hint="eastAsia" w:ascii="Arial" w:hAnsi="Arial" w:cs="Arial"/>
          <w:b/>
          <w:bCs/>
          <w:sz w:val="21"/>
          <w:szCs w:val="21"/>
          <w:lang w:eastAsia="zh-CN"/>
        </w:rPr>
        <w:t>五</w:t>
      </w:r>
      <w:r>
        <w:rPr>
          <w:rFonts w:hint="default" w:ascii="Arial" w:hAnsi="Arial" w:cs="Arial"/>
          <w:b/>
          <w:bCs/>
          <w:sz w:val="21"/>
          <w:szCs w:val="21"/>
        </w:rPr>
        <w:t>、诚信与承诺</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（一）学生申请立项要了解相关研究现状，注意选题内容科学性、先进性和可行性。在项目实施过程中，要科学严谨，实事求是，项目负责人在填写立项申请表时必须在诚信承诺条款上签名。</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sz w:val="21"/>
          <w:szCs w:val="21"/>
        </w:rPr>
      </w:pPr>
      <w:r>
        <w:rPr>
          <w:rFonts w:hint="default" w:ascii="Arial" w:hAnsi="Arial" w:cs="Arial"/>
          <w:sz w:val="21"/>
          <w:szCs w:val="21"/>
        </w:rPr>
        <w:t>（二）学校批准立项的项目，原则上不允许变更。学院应加大督查监管的力度，确保立项项目高质量完成。项目执行过程中，确因特殊原因无法继续开展项目研究工作的，可向学院提交《石河子大学大学生研究训练计划变更申请表》，经学院审核后，提出项目继续的可行性方案，报经学校审议后，变更执行。</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default" w:ascii="Arial" w:hAnsi="Arial" w:cs="Arial"/>
          <w:sz w:val="21"/>
          <w:szCs w:val="21"/>
        </w:rPr>
      </w:pPr>
      <w:r>
        <w:rPr>
          <w:rFonts w:hint="default" w:ascii="Arial" w:hAnsi="Arial" w:cs="Arial"/>
          <w:sz w:val="21"/>
          <w:szCs w:val="21"/>
        </w:rPr>
        <w:t>（三）对于获批项目的学生和指导教师，无故不参加或无正当理由随意放弃研究项目的，</w:t>
      </w:r>
      <w:r>
        <w:rPr>
          <w:rFonts w:hint="eastAsia" w:ascii="Arial" w:hAnsi="Arial" w:cs="Arial"/>
          <w:sz w:val="21"/>
          <w:szCs w:val="21"/>
          <w:lang w:eastAsia="zh-CN"/>
        </w:rPr>
        <w:t>取消下期项目的申请资格</w:t>
      </w:r>
      <w:r>
        <w:rPr>
          <w:rFonts w:hint="default" w:ascii="Arial" w:hAnsi="Arial" w:cs="Arial"/>
          <w:sz w:val="21"/>
          <w:szCs w:val="21"/>
        </w:rPr>
        <w:t>；经查实弄虚作假者，取消已批准的项目，</w:t>
      </w:r>
      <w:r>
        <w:rPr>
          <w:rFonts w:hint="eastAsia" w:ascii="Arial" w:hAnsi="Arial" w:cs="Arial"/>
          <w:color w:val="auto"/>
          <w:sz w:val="21"/>
          <w:szCs w:val="21"/>
          <w:lang w:eastAsia="zh-CN"/>
        </w:rPr>
        <w:t>追回</w:t>
      </w:r>
      <w:r>
        <w:rPr>
          <w:rFonts w:hint="default" w:ascii="Arial" w:hAnsi="Arial" w:cs="Arial"/>
          <w:color w:val="auto"/>
          <w:sz w:val="21"/>
          <w:szCs w:val="21"/>
        </w:rPr>
        <w:t>项目经费</w:t>
      </w:r>
      <w:r>
        <w:rPr>
          <w:rFonts w:hint="eastAsia" w:ascii="Arial" w:hAnsi="Arial" w:cs="Arial"/>
          <w:color w:val="auto"/>
          <w:sz w:val="21"/>
          <w:szCs w:val="21"/>
          <w:lang w:eastAsia="zh-CN"/>
        </w:rPr>
        <w:t>，</w:t>
      </w:r>
      <w:r>
        <w:rPr>
          <w:rFonts w:hint="default" w:ascii="Arial" w:hAnsi="Arial" w:cs="Arial"/>
          <w:sz w:val="21"/>
          <w:szCs w:val="21"/>
        </w:rPr>
        <w:t>同时取消今后再次申请项目的资格；情节严重的，按学校相关规定处理并通报批评。</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eastAsia" w:ascii="Arial" w:hAnsi="Arial" w:cs="Arial"/>
          <w:sz w:val="21"/>
          <w:szCs w:val="21"/>
          <w:lang w:eastAsia="zh-CN"/>
        </w:rPr>
      </w:pP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textAlignment w:val="auto"/>
        <w:outlineLvl w:val="9"/>
        <w:rPr>
          <w:rFonts w:hint="eastAsia" w:ascii="Arial" w:hAnsi="Arial" w:cs="Arial"/>
          <w:sz w:val="21"/>
          <w:szCs w:val="21"/>
          <w:lang w:val="en-US" w:eastAsia="zh-CN"/>
        </w:rPr>
      </w:pPr>
      <w:r>
        <w:rPr>
          <w:rFonts w:hint="eastAsia" w:ascii="Arial" w:hAnsi="Arial" w:cs="Arial"/>
          <w:sz w:val="21"/>
          <w:szCs w:val="21"/>
          <w:lang w:eastAsia="zh-CN"/>
        </w:rPr>
        <w:t>联系人：徐海涛</w:t>
      </w:r>
      <w:r>
        <w:rPr>
          <w:rFonts w:hint="eastAsia" w:ascii="Arial" w:hAnsi="Arial" w:cs="Arial"/>
          <w:sz w:val="21"/>
          <w:szCs w:val="21"/>
          <w:lang w:val="en-US" w:eastAsia="zh-CN"/>
        </w:rPr>
        <w:t xml:space="preserve">   联系电话：2058589</w:t>
      </w:r>
    </w:p>
    <w:p>
      <w:pPr>
        <w:pStyle w:val="3"/>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240" w:right="120" w:firstLine="312"/>
        <w:jc w:val="right"/>
        <w:textAlignment w:val="auto"/>
        <w:outlineLvl w:val="9"/>
        <w:rPr>
          <w:rFonts w:hint="eastAsia" w:ascii="Arial" w:hAnsi="Arial" w:cs="Arial"/>
          <w:sz w:val="21"/>
          <w:szCs w:val="21"/>
          <w:lang w:val="en-US" w:eastAsia="zh-CN"/>
        </w:rPr>
      </w:pPr>
      <w:r>
        <w:rPr>
          <w:rFonts w:hint="eastAsia" w:ascii="Arial" w:hAnsi="Arial" w:cs="Arial"/>
          <w:sz w:val="21"/>
          <w:szCs w:val="21"/>
          <w:lang w:val="en-US" w:eastAsia="zh-CN"/>
        </w:rPr>
        <w:t xml:space="preserve">石河子大学教务处 </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left="240" w:right="120" w:firstLine="312"/>
        <w:jc w:val="right"/>
        <w:textAlignment w:val="auto"/>
        <w:outlineLvl w:val="9"/>
        <w:rPr>
          <w:rFonts w:hint="eastAsia" w:ascii="Arial" w:hAnsi="Arial" w:cs="Arial"/>
          <w:sz w:val="21"/>
          <w:szCs w:val="21"/>
          <w:lang w:val="en-US" w:eastAsia="zh-CN"/>
        </w:rPr>
      </w:pPr>
      <w:r>
        <w:rPr>
          <w:rFonts w:hint="eastAsia" w:ascii="Arial" w:hAnsi="Arial" w:cs="Arial"/>
          <w:sz w:val="21"/>
          <w:szCs w:val="21"/>
          <w:lang w:val="en-US" w:eastAsia="zh-CN"/>
        </w:rPr>
        <w:t>2018年3月20日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03CD8"/>
    <w:multiLevelType w:val="singleLevel"/>
    <w:tmpl w:val="4D903C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31D4"/>
    <w:rsid w:val="30A90B16"/>
    <w:rsid w:val="333F277E"/>
    <w:rsid w:val="343719AD"/>
    <w:rsid w:val="494E06D0"/>
    <w:rsid w:val="7599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6"/>
      <w:szCs w:val="1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2018-03-19T09:05:00Z</cp:lastPrinted>
  <dcterms:modified xsi:type="dcterms:W3CDTF">2018-03-20T10:05:00Z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